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27123C" w:rsidP="0027123C" w:rsidRDefault="00D57E63" w14:paraId="4CAC3B19" w14:textId="4B18290C">
      <w:r>
        <w:rPr>
          <w:noProof/>
        </w:rPr>
        <w:drawing>
          <wp:inline distT="0" distB="0" distL="0" distR="0" wp14:anchorId="78EB867A" wp14:editId="39087199">
            <wp:extent cx="6645910" cy="1210945"/>
            <wp:effectExtent l="0" t="0" r="2540" b="8255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89"/>
        <w:tblW w:w="10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2405"/>
        <w:gridCol w:w="3827"/>
        <w:gridCol w:w="1701"/>
        <w:gridCol w:w="2552"/>
      </w:tblGrid>
      <w:tr w:rsidRPr="005F3A80" w:rsidR="0027123C" w:rsidTr="4D2DD7AF" w14:paraId="67E18B73" w14:textId="77777777">
        <w:trPr>
          <w:trHeight w:val="164"/>
        </w:trPr>
        <w:tc>
          <w:tcPr>
            <w:tcW w:w="10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006D4991" w:rsidRDefault="00684623" w14:paraId="7E0383BB" w14:textId="51B5086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Advance </w:t>
            </w:r>
            <w:r w:rsidR="00733939">
              <w:rPr>
                <w:rFonts w:cstheme="minorHAnsi"/>
                <w:b/>
                <w:sz w:val="24"/>
                <w:szCs w:val="24"/>
              </w:rPr>
              <w:t xml:space="preserve">Care Planning </w:t>
            </w:r>
          </w:p>
        </w:tc>
      </w:tr>
      <w:tr w:rsidRPr="005F3A80" w:rsidR="0027123C" w:rsidTr="4D2DD7AF" w14:paraId="31C54BDB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006D4991" w:rsidRDefault="0027123C" w14:paraId="52AFB7FB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27123C">
              <w:rPr>
                <w:rFonts w:cstheme="minorHAnsi"/>
                <w:b/>
                <w:sz w:val="24"/>
                <w:szCs w:val="24"/>
              </w:rPr>
              <w:t>Version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71DE9" w:rsidR="0027123C" w:rsidP="4D2DD7AF" w:rsidRDefault="00B175B7" w14:paraId="3A320607" w14:textId="3B32A261">
            <w:pPr>
              <w:rPr>
                <w:rFonts w:cs="Calibri" w:cstheme="minorAscii"/>
                <w:sz w:val="24"/>
                <w:szCs w:val="24"/>
              </w:rPr>
            </w:pPr>
            <w:r w:rsidRPr="4D2DD7AF" w:rsidR="3E78197A">
              <w:rPr>
                <w:rFonts w:cs="Calibri" w:cstheme="minorAsci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006D4991" w:rsidRDefault="0027123C" w14:paraId="2C1E1F53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27123C">
              <w:rPr>
                <w:rFonts w:cstheme="minorHAnsi"/>
                <w:b/>
                <w:sz w:val="24"/>
                <w:szCs w:val="24"/>
              </w:rPr>
              <w:t>Approved by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4D2DD7AF" w:rsidRDefault="0027123C" w14:paraId="1AA47265" w14:textId="089CF4C0">
            <w:pPr>
              <w:rPr>
                <w:rFonts w:cs="Calibri" w:cstheme="minorAscii"/>
                <w:sz w:val="24"/>
                <w:szCs w:val="24"/>
              </w:rPr>
            </w:pPr>
            <w:r w:rsidRPr="4D2DD7AF" w:rsidR="0E5562C8">
              <w:rPr>
                <w:rFonts w:cs="Calibri" w:cstheme="minorAscii"/>
                <w:sz w:val="24"/>
                <w:szCs w:val="24"/>
              </w:rPr>
              <w:t>Headteacher</w:t>
            </w:r>
          </w:p>
        </w:tc>
      </w:tr>
      <w:tr w:rsidRPr="005F3A80" w:rsidR="0027123C" w:rsidTr="4D2DD7AF" w14:paraId="60EBFFFA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006D4991" w:rsidRDefault="0027123C" w14:paraId="78FBEF1D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27123C">
              <w:rPr>
                <w:rFonts w:cstheme="minorHAnsi"/>
                <w:b/>
                <w:sz w:val="24"/>
                <w:szCs w:val="24"/>
              </w:rPr>
              <w:t>Date last amended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71DE9" w:rsidR="0027123C" w:rsidP="4D2DD7AF" w:rsidRDefault="00B175B7" w14:paraId="74113493" w14:textId="0EFAFE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2DD7AF" w:rsidR="5DFF048F">
              <w:rPr>
                <w:rFonts w:cs="Calibri" w:cstheme="minorAscii"/>
                <w:sz w:val="24"/>
                <w:szCs w:val="24"/>
              </w:rPr>
              <w:t>September 2022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006D4991" w:rsidRDefault="0027123C" w14:paraId="531AF425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27123C">
              <w:rPr>
                <w:rFonts w:cstheme="minorHAnsi"/>
                <w:b/>
                <w:sz w:val="24"/>
                <w:szCs w:val="24"/>
              </w:rPr>
              <w:t>Approval date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4D2DD7AF" w:rsidRDefault="0027123C" w14:paraId="4C151C50" w14:textId="68F1AD99">
            <w:pPr>
              <w:rPr>
                <w:rFonts w:cs="Calibri" w:cstheme="minorAscii"/>
                <w:sz w:val="24"/>
                <w:szCs w:val="24"/>
              </w:rPr>
            </w:pPr>
            <w:r w:rsidRPr="4D2DD7AF" w:rsidR="69356DAE">
              <w:rPr>
                <w:rFonts w:cs="Calibri" w:cstheme="minorAscii"/>
                <w:sz w:val="24"/>
                <w:szCs w:val="24"/>
              </w:rPr>
              <w:t>16.10.23</w:t>
            </w:r>
          </w:p>
        </w:tc>
      </w:tr>
      <w:tr w:rsidRPr="005F3A80" w:rsidR="0027123C" w:rsidTr="4D2DD7AF" w14:paraId="026A1783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006D4991" w:rsidRDefault="0027123C" w14:paraId="58C80EA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27123C">
              <w:rPr>
                <w:rFonts w:cstheme="minorHAnsi"/>
                <w:b/>
                <w:sz w:val="24"/>
                <w:szCs w:val="24"/>
              </w:rPr>
              <w:t>Lead officer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71DE9" w:rsidR="0027123C" w:rsidP="4D2DD7AF" w:rsidRDefault="00B175B7" w14:paraId="0DE63D83" w14:textId="78A64C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2DD7AF" w:rsidR="16470F3E">
              <w:rPr>
                <w:rFonts w:cs="Calibri" w:cstheme="minorAscii"/>
                <w:sz w:val="24"/>
                <w:szCs w:val="24"/>
              </w:rPr>
              <w:t>Assistant Head- Safeguarding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006D4991" w:rsidRDefault="0027123C" w14:paraId="54D28A34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27123C">
              <w:rPr>
                <w:rFonts w:cstheme="minorHAnsi"/>
                <w:b/>
                <w:sz w:val="24"/>
                <w:szCs w:val="24"/>
              </w:rPr>
              <w:t>Review date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4D2DD7AF" w:rsidRDefault="0027123C" w14:paraId="2C0CCEE6" w14:textId="34A28605">
            <w:pPr>
              <w:rPr>
                <w:rFonts w:cs="Calibri" w:cstheme="minorAscii"/>
                <w:sz w:val="24"/>
                <w:szCs w:val="24"/>
              </w:rPr>
            </w:pPr>
            <w:r w:rsidRPr="4D2DD7AF" w:rsidR="0959866E">
              <w:rPr>
                <w:rFonts w:cs="Calibri" w:cstheme="minorAscii"/>
                <w:sz w:val="24"/>
                <w:szCs w:val="24"/>
              </w:rPr>
              <w:t>October</w:t>
            </w:r>
            <w:r w:rsidRPr="4D2DD7AF" w:rsidR="0959866E">
              <w:rPr>
                <w:rFonts w:cs="Calibri" w:cstheme="minorAscii"/>
                <w:sz w:val="24"/>
                <w:szCs w:val="24"/>
              </w:rPr>
              <w:t xml:space="preserve"> 2025</w:t>
            </w:r>
          </w:p>
        </w:tc>
      </w:tr>
      <w:tr w:rsidRPr="005F3A80" w:rsidR="0027123C" w:rsidTr="4D2DD7AF" w14:paraId="43F82DC7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006D4991" w:rsidRDefault="0027123C" w14:paraId="3B14BAC8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27123C">
              <w:rPr>
                <w:rFonts w:cstheme="minorHAnsi"/>
                <w:b/>
                <w:sz w:val="24"/>
                <w:szCs w:val="24"/>
              </w:rPr>
              <w:t>Contact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71DE9" w:rsidR="0027123C" w:rsidP="4D2DD7AF" w:rsidRDefault="00B175B7" w14:paraId="254E5B5C" w14:textId="00ED047B">
            <w:pPr>
              <w:rPr>
                <w:rFonts w:cs="Calibri" w:cstheme="minorAscii"/>
                <w:sz w:val="24"/>
                <w:szCs w:val="24"/>
              </w:rPr>
            </w:pPr>
            <w:r w:rsidRPr="4D2DD7AF" w:rsidR="7F695538">
              <w:rPr>
                <w:rFonts w:cs="Calibri" w:cstheme="minorAscii"/>
                <w:sz w:val="24"/>
                <w:szCs w:val="24"/>
              </w:rPr>
              <w:t>Grace Kent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006D4991" w:rsidRDefault="0027123C" w14:paraId="4A139497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27123C">
              <w:rPr>
                <w:rFonts w:cstheme="minorHAnsi"/>
                <w:b/>
                <w:sz w:val="24"/>
                <w:szCs w:val="24"/>
              </w:rPr>
              <w:t>Effective date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7123C" w:rsidR="0027123C" w:rsidP="4D2DD7AF" w:rsidRDefault="0027123C" w14:paraId="6C383939" w14:textId="4F477A73">
            <w:pPr>
              <w:rPr>
                <w:rFonts w:cs="Calibri" w:cstheme="minorAscii"/>
                <w:sz w:val="24"/>
                <w:szCs w:val="24"/>
              </w:rPr>
            </w:pPr>
            <w:r w:rsidRPr="4D2DD7AF" w:rsidR="0A08ED47">
              <w:rPr>
                <w:rFonts w:cs="Calibri" w:cstheme="minorAscii"/>
                <w:sz w:val="24"/>
                <w:szCs w:val="24"/>
              </w:rPr>
              <w:t>September 2023</w:t>
            </w:r>
          </w:p>
        </w:tc>
      </w:tr>
    </w:tbl>
    <w:p w:rsidR="0027123C" w:rsidP="0027123C" w:rsidRDefault="0027123C" w14:paraId="4631C29B" w14:textId="77777777"/>
    <w:p w:rsidRPr="00F71DE9" w:rsidR="00B175B7" w:rsidP="00B175B7" w:rsidRDefault="00B175B7" w14:paraId="53B49012" w14:textId="77777777">
      <w:pPr>
        <w:jc w:val="both"/>
        <w:rPr>
          <w:rFonts w:cs="Arial"/>
          <w:b/>
          <w:sz w:val="24"/>
          <w:szCs w:val="24"/>
        </w:rPr>
      </w:pPr>
      <w:r w:rsidRPr="00F71DE9">
        <w:rPr>
          <w:rFonts w:cs="Arial"/>
          <w:b/>
          <w:sz w:val="24"/>
          <w:szCs w:val="24"/>
        </w:rPr>
        <w:t>Application</w:t>
      </w:r>
    </w:p>
    <w:p w:rsidRPr="00F71DE9" w:rsidR="00B175B7" w:rsidP="00B175B7" w:rsidRDefault="00B175B7" w14:paraId="3592C76E" w14:textId="77777777">
      <w:pPr>
        <w:jc w:val="both"/>
        <w:rPr>
          <w:sz w:val="24"/>
          <w:szCs w:val="24"/>
        </w:rPr>
      </w:pPr>
      <w:r w:rsidRPr="00F71DE9">
        <w:rPr>
          <w:rFonts w:cs="Arial"/>
          <w:sz w:val="24"/>
          <w:szCs w:val="24"/>
        </w:rPr>
        <w:t>This Policy applies to the whole school community</w:t>
      </w:r>
      <w:r w:rsidRPr="00F71DE9">
        <w:rPr>
          <w:sz w:val="24"/>
          <w:szCs w:val="24"/>
        </w:rPr>
        <w:t>.</w:t>
      </w:r>
    </w:p>
    <w:p w:rsidRPr="00F71DE9" w:rsidR="00B175B7" w:rsidP="00B175B7" w:rsidRDefault="00B175B7" w14:paraId="324210AF" w14:textId="77777777">
      <w:pPr>
        <w:jc w:val="both"/>
        <w:rPr>
          <w:b/>
          <w:bCs/>
          <w:sz w:val="24"/>
          <w:szCs w:val="24"/>
        </w:rPr>
      </w:pPr>
      <w:r w:rsidRPr="00F71DE9">
        <w:rPr>
          <w:b/>
          <w:bCs/>
          <w:sz w:val="24"/>
          <w:szCs w:val="24"/>
        </w:rPr>
        <w:t>Context:</w:t>
      </w:r>
    </w:p>
    <w:p w:rsidRPr="00F71DE9" w:rsidR="00B175B7" w:rsidP="00B175B7" w:rsidRDefault="00B175B7" w14:paraId="56B85D19" w14:textId="7D6CAA7A">
      <w:pPr>
        <w:jc w:val="both"/>
        <w:rPr>
          <w:sz w:val="24"/>
          <w:szCs w:val="24"/>
        </w:rPr>
      </w:pPr>
      <w:r w:rsidRPr="00F71DE9">
        <w:rPr>
          <w:sz w:val="24"/>
          <w:szCs w:val="24"/>
        </w:rPr>
        <w:t xml:space="preserve">This document follows the legal recommendations and guidance from NICE and explicitly states that it is to be followed by all professionals involved in the care of a </w:t>
      </w:r>
      <w:r w:rsidRPr="00F71DE9" w:rsidR="00F71DE9">
        <w:rPr>
          <w:sz w:val="24"/>
          <w:szCs w:val="24"/>
        </w:rPr>
        <w:t>student</w:t>
      </w:r>
      <w:r w:rsidRPr="00F71DE9">
        <w:rPr>
          <w:sz w:val="24"/>
          <w:szCs w:val="24"/>
        </w:rPr>
        <w:t>/young person.</w:t>
      </w:r>
    </w:p>
    <w:p w:rsidR="007C526C" w:rsidP="00B175B7" w:rsidRDefault="00B175B7" w14:paraId="11CA70AE" w14:textId="77777777">
      <w:pPr>
        <w:jc w:val="both"/>
        <w:rPr>
          <w:sz w:val="24"/>
          <w:szCs w:val="24"/>
        </w:rPr>
      </w:pPr>
      <w:r w:rsidRPr="00F71DE9">
        <w:rPr>
          <w:sz w:val="24"/>
          <w:szCs w:val="24"/>
        </w:rPr>
        <w:t xml:space="preserve">For many families the process of writing </w:t>
      </w:r>
      <w:r w:rsidR="00004C14">
        <w:rPr>
          <w:sz w:val="24"/>
          <w:szCs w:val="24"/>
        </w:rPr>
        <w:t xml:space="preserve">a </w:t>
      </w:r>
      <w:r w:rsidRPr="00F71DE9">
        <w:rPr>
          <w:sz w:val="24"/>
          <w:szCs w:val="24"/>
        </w:rPr>
        <w:t xml:space="preserve">plan is very challenging and with guidance from medical professionals some families are explicit in what they do and do not want if their </w:t>
      </w:r>
      <w:r w:rsidRPr="00F71DE9" w:rsidR="00F71DE9">
        <w:rPr>
          <w:sz w:val="24"/>
          <w:szCs w:val="24"/>
        </w:rPr>
        <w:t>student</w:t>
      </w:r>
      <w:r w:rsidRPr="00F71DE9">
        <w:rPr>
          <w:sz w:val="24"/>
          <w:szCs w:val="24"/>
        </w:rPr>
        <w:t xml:space="preserve"> requires emergency intervention. This can include the decision not to prolong life often known as a DNR ( Do Not Resuscitate).</w:t>
      </w:r>
      <w:r w:rsidR="00F71DE9">
        <w:rPr>
          <w:sz w:val="24"/>
          <w:szCs w:val="24"/>
        </w:rPr>
        <w:t xml:space="preserve"> </w:t>
      </w:r>
    </w:p>
    <w:p w:rsidRPr="007C526C" w:rsidR="007C526C" w:rsidP="007C526C" w:rsidRDefault="007C526C" w14:paraId="1936337E" w14:textId="77777777">
      <w:pPr>
        <w:jc w:val="both"/>
        <w:rPr>
          <w:sz w:val="24"/>
          <w:szCs w:val="24"/>
        </w:rPr>
      </w:pPr>
      <w:r w:rsidRPr="007C526C">
        <w:rPr>
          <w:sz w:val="24"/>
          <w:szCs w:val="24"/>
        </w:rPr>
        <w:t>In most cases a learner will also have a detailed medical intervention/escalation plan that has explicit plans and where these are in place should be followed by all staff involved at the school i.e. education and health.</w:t>
      </w:r>
    </w:p>
    <w:p w:rsidRPr="007C526C" w:rsidR="007C526C" w:rsidP="007C526C" w:rsidRDefault="007C526C" w14:paraId="00F6DF88" w14:textId="67337345">
      <w:pPr>
        <w:jc w:val="both"/>
        <w:rPr>
          <w:sz w:val="24"/>
          <w:szCs w:val="24"/>
        </w:rPr>
      </w:pPr>
      <w:r w:rsidRPr="007C526C">
        <w:rPr>
          <w:sz w:val="24"/>
          <w:szCs w:val="24"/>
        </w:rPr>
        <w:t>The school will actively support by arranging time, space and if required supporting parents in discussions with medical professionals to write an ACP</w:t>
      </w:r>
      <w:r w:rsidR="001F0EE1">
        <w:rPr>
          <w:sz w:val="24"/>
          <w:szCs w:val="24"/>
        </w:rPr>
        <w:t xml:space="preserve"> (Advance Care Plan)</w:t>
      </w:r>
      <w:r w:rsidRPr="007C526C">
        <w:rPr>
          <w:sz w:val="24"/>
          <w:szCs w:val="24"/>
        </w:rPr>
        <w:t>.</w:t>
      </w:r>
    </w:p>
    <w:p w:rsidRPr="00F71DE9" w:rsidR="00B175B7" w:rsidP="00B175B7" w:rsidRDefault="00B175B7" w14:paraId="2623ADCE" w14:textId="77777777">
      <w:pPr>
        <w:jc w:val="both"/>
        <w:rPr>
          <w:rFonts w:cs="Arial"/>
          <w:sz w:val="24"/>
          <w:szCs w:val="24"/>
        </w:rPr>
      </w:pPr>
    </w:p>
    <w:p w:rsidRPr="00F71DE9" w:rsidR="00B175B7" w:rsidP="00F71DE9" w:rsidRDefault="00B175B7" w14:paraId="4DBAB925" w14:textId="0085A5D4">
      <w:pPr>
        <w:jc w:val="both"/>
        <w:rPr>
          <w:rFonts w:cs="Arial"/>
          <w:b/>
          <w:sz w:val="24"/>
          <w:szCs w:val="24"/>
        </w:rPr>
      </w:pPr>
      <w:r w:rsidRPr="00F71DE9">
        <w:rPr>
          <w:rFonts w:cs="Arial"/>
          <w:b/>
          <w:sz w:val="24"/>
          <w:szCs w:val="24"/>
        </w:rPr>
        <w:t xml:space="preserve">Action Plan A:  In the event of a </w:t>
      </w:r>
      <w:r w:rsidRPr="00F71DE9" w:rsidR="00F71DE9">
        <w:rPr>
          <w:rFonts w:cs="Arial"/>
          <w:b/>
          <w:sz w:val="24"/>
          <w:szCs w:val="24"/>
        </w:rPr>
        <w:t>Student</w:t>
      </w:r>
      <w:r w:rsidRPr="00F71DE9">
        <w:rPr>
          <w:rFonts w:cs="Arial"/>
          <w:b/>
          <w:sz w:val="24"/>
          <w:szCs w:val="24"/>
        </w:rPr>
        <w:t xml:space="preserve"> requiring Resuscitation at School where there is either no ACP or ACP states all levels of intervention</w:t>
      </w:r>
    </w:p>
    <w:p w:rsidR="007854CD" w:rsidP="00B175B7" w:rsidRDefault="00C8213E" w14:paraId="52E0F9DC" w14:textId="3F1CC74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1DE9">
        <w:rPr>
          <w:rFonts w:cs="Arial"/>
          <w:sz w:val="24"/>
          <w:szCs w:val="24"/>
        </w:rPr>
        <w:t xml:space="preserve">Class team to request urgent assistance from School leadership team, do not wait for them to arrive in an ambulance needs to be called. </w:t>
      </w:r>
    </w:p>
    <w:p w:rsidRPr="00F71DE9" w:rsidR="00F71DE9" w:rsidP="00F71DE9" w:rsidRDefault="00F71DE9" w14:paraId="4E1656EC" w14:textId="77777777">
      <w:pPr>
        <w:spacing w:after="0" w:line="240" w:lineRule="auto"/>
        <w:ind w:left="357"/>
        <w:jc w:val="both"/>
        <w:rPr>
          <w:rFonts w:cs="Arial"/>
          <w:sz w:val="24"/>
          <w:szCs w:val="24"/>
        </w:rPr>
      </w:pPr>
    </w:p>
    <w:p w:rsidR="00B175B7" w:rsidP="00C8213E" w:rsidRDefault="00B175B7" w14:paraId="1314836E" w14:textId="19402C71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1DE9">
        <w:rPr>
          <w:rFonts w:cs="Arial"/>
          <w:sz w:val="24"/>
          <w:szCs w:val="24"/>
        </w:rPr>
        <w:t xml:space="preserve">Follow normal procedure for calling an ambulance and moving other </w:t>
      </w:r>
      <w:r w:rsidRPr="00F71DE9" w:rsidR="00F71DE9">
        <w:rPr>
          <w:rFonts w:cs="Arial"/>
          <w:sz w:val="24"/>
          <w:szCs w:val="24"/>
        </w:rPr>
        <w:t>students</w:t>
      </w:r>
      <w:r w:rsidRPr="00F71DE9">
        <w:rPr>
          <w:rFonts w:cs="Arial"/>
          <w:sz w:val="24"/>
          <w:szCs w:val="24"/>
        </w:rPr>
        <w:t xml:space="preserve"> out of the area the </w:t>
      </w:r>
      <w:r w:rsidRPr="00F71DE9" w:rsidR="00F71DE9">
        <w:rPr>
          <w:rFonts w:cs="Arial"/>
          <w:sz w:val="24"/>
          <w:szCs w:val="24"/>
        </w:rPr>
        <w:t>student</w:t>
      </w:r>
      <w:r w:rsidRPr="00F71DE9">
        <w:rPr>
          <w:rFonts w:cs="Arial"/>
          <w:sz w:val="24"/>
          <w:szCs w:val="24"/>
        </w:rPr>
        <w:t xml:space="preserve"> is in.   If the </w:t>
      </w:r>
      <w:r w:rsidRPr="00F71DE9" w:rsidR="00F71DE9">
        <w:rPr>
          <w:rFonts w:cs="Arial"/>
          <w:sz w:val="24"/>
          <w:szCs w:val="24"/>
        </w:rPr>
        <w:t>student</w:t>
      </w:r>
      <w:r w:rsidRPr="00F71DE9">
        <w:rPr>
          <w:rFonts w:cs="Arial"/>
          <w:sz w:val="24"/>
          <w:szCs w:val="24"/>
        </w:rPr>
        <w:t xml:space="preserve"> is not breathing, resuscitation will commence immediately</w:t>
      </w:r>
      <w:r w:rsidRPr="00F71DE9" w:rsidR="00C8213E">
        <w:rPr>
          <w:rFonts w:cs="Arial"/>
          <w:sz w:val="24"/>
          <w:szCs w:val="24"/>
        </w:rPr>
        <w:t xml:space="preserve"> by trained first aiders whilst waiting for an ambulance.</w:t>
      </w:r>
    </w:p>
    <w:p w:rsidRPr="00F71DE9" w:rsidR="00F71DE9" w:rsidP="00F71DE9" w:rsidRDefault="00F71DE9" w14:paraId="4DF5A7D1" w14:textId="7777777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75B7" w:rsidP="00B175B7" w:rsidRDefault="00B175B7" w14:paraId="26192D25" w14:textId="0AEB5DAC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1DE9">
        <w:rPr>
          <w:rFonts w:cs="Arial"/>
          <w:sz w:val="24"/>
          <w:szCs w:val="24"/>
        </w:rPr>
        <w:t xml:space="preserve">SLT </w:t>
      </w:r>
      <w:r w:rsidRPr="00F71DE9" w:rsidR="00C8213E">
        <w:rPr>
          <w:rFonts w:cs="Arial"/>
          <w:sz w:val="24"/>
          <w:szCs w:val="24"/>
        </w:rPr>
        <w:t xml:space="preserve">will make contact with the </w:t>
      </w:r>
      <w:r w:rsidRPr="00F71DE9">
        <w:rPr>
          <w:rFonts w:cs="Arial"/>
          <w:sz w:val="24"/>
          <w:szCs w:val="24"/>
        </w:rPr>
        <w:t xml:space="preserve"> family</w:t>
      </w:r>
      <w:r w:rsidRPr="00F71DE9" w:rsidR="00C8213E">
        <w:rPr>
          <w:rFonts w:cs="Arial"/>
          <w:sz w:val="24"/>
          <w:szCs w:val="24"/>
        </w:rPr>
        <w:t xml:space="preserve">. </w:t>
      </w:r>
    </w:p>
    <w:p w:rsidRPr="00F71DE9" w:rsidR="00F71DE9" w:rsidP="00F71DE9" w:rsidRDefault="00F71DE9" w14:paraId="02754463" w14:textId="7777777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75B7" w:rsidP="00F71DE9" w:rsidRDefault="00B175B7" w14:paraId="76303F7B" w14:textId="3B2367D8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1DE9">
        <w:rPr>
          <w:rFonts w:cs="Arial"/>
          <w:sz w:val="24"/>
          <w:szCs w:val="24"/>
        </w:rPr>
        <w:t>This resuscitation will continue until an ambulance arrives and the paramedics take over.</w:t>
      </w:r>
    </w:p>
    <w:p w:rsidRPr="00F71DE9" w:rsidR="00F71DE9" w:rsidP="00F71DE9" w:rsidRDefault="00F71DE9" w14:paraId="58538E7A" w14:textId="7777777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75B7" w:rsidP="00B175B7" w:rsidRDefault="00B175B7" w14:paraId="34003F28" w14:textId="2A078A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1DE9">
        <w:rPr>
          <w:rFonts w:cs="Arial"/>
          <w:sz w:val="24"/>
          <w:szCs w:val="24"/>
        </w:rPr>
        <w:t xml:space="preserve">Once the paramedics have arrived they are likely to continue efforts to resuscitate the </w:t>
      </w:r>
      <w:r w:rsidRPr="00F71DE9" w:rsidR="00711A3C">
        <w:rPr>
          <w:rFonts w:cs="Arial"/>
          <w:sz w:val="24"/>
          <w:szCs w:val="24"/>
        </w:rPr>
        <w:t>young person</w:t>
      </w:r>
      <w:r w:rsidRPr="00F71DE9">
        <w:rPr>
          <w:rFonts w:cs="Arial"/>
          <w:sz w:val="24"/>
          <w:szCs w:val="24"/>
        </w:rPr>
        <w:t xml:space="preserve">. At this point all staff except </w:t>
      </w:r>
      <w:r w:rsidR="00F71DE9">
        <w:rPr>
          <w:rFonts w:cs="Arial"/>
          <w:sz w:val="24"/>
          <w:szCs w:val="24"/>
        </w:rPr>
        <w:t xml:space="preserve">SLT will leave the area. </w:t>
      </w:r>
      <w:r w:rsidRPr="00F71DE9">
        <w:rPr>
          <w:rFonts w:cs="Arial"/>
          <w:sz w:val="24"/>
          <w:szCs w:val="24"/>
        </w:rPr>
        <w:t xml:space="preserve"> Staff should be aware that this may become intrusive with needles, lines etc and chest defibrillators used to re-start the heart. </w:t>
      </w:r>
    </w:p>
    <w:p w:rsidRPr="00F71DE9" w:rsidR="00F71DE9" w:rsidP="00F71DE9" w:rsidRDefault="00F71DE9" w14:paraId="7E5D8126" w14:textId="7777777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75B7" w:rsidP="00B175B7" w:rsidRDefault="00B175B7" w14:paraId="0883A38C" w14:textId="2B1B17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1DE9">
        <w:rPr>
          <w:rFonts w:cs="Arial"/>
          <w:sz w:val="24"/>
          <w:szCs w:val="24"/>
        </w:rPr>
        <w:t xml:space="preserve">The paramedics may however decide to transfer the </w:t>
      </w:r>
      <w:r w:rsidRPr="00F71DE9" w:rsidR="00F71DE9">
        <w:rPr>
          <w:rFonts w:cs="Arial"/>
          <w:sz w:val="24"/>
          <w:szCs w:val="24"/>
        </w:rPr>
        <w:t>student</w:t>
      </w:r>
      <w:r w:rsidRPr="00F71DE9">
        <w:rPr>
          <w:rFonts w:cs="Arial"/>
          <w:sz w:val="24"/>
          <w:szCs w:val="24"/>
        </w:rPr>
        <w:t xml:space="preserve"> to the hospital while resuscitation procedures continue. </w:t>
      </w:r>
    </w:p>
    <w:p w:rsidRPr="00F71DE9" w:rsidR="00F71DE9" w:rsidP="00F71DE9" w:rsidRDefault="00F71DE9" w14:paraId="4959BD17" w14:textId="7777777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Pr="00F71DE9" w:rsidR="00B175B7" w:rsidP="00B175B7" w:rsidRDefault="00B175B7" w14:paraId="3D25E64F" w14:textId="13A1BE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1DE9">
        <w:rPr>
          <w:rFonts w:cs="Arial"/>
          <w:sz w:val="24"/>
          <w:szCs w:val="24"/>
        </w:rPr>
        <w:t xml:space="preserve">It will be agreed at the time which member of the school staff would be best placed to accompany the child to hospital, nobody will be expected to do </w:t>
      </w:r>
      <w:r w:rsidRPr="00F71DE9" w:rsidR="00F71DE9">
        <w:rPr>
          <w:rFonts w:cs="Arial"/>
          <w:sz w:val="24"/>
          <w:szCs w:val="24"/>
        </w:rPr>
        <w:t xml:space="preserve">so </w:t>
      </w:r>
      <w:r w:rsidR="00F71DE9">
        <w:rPr>
          <w:rFonts w:cs="Arial"/>
          <w:sz w:val="24"/>
          <w:szCs w:val="24"/>
        </w:rPr>
        <w:t xml:space="preserve">SLT </w:t>
      </w:r>
      <w:r w:rsidRPr="00F71DE9">
        <w:rPr>
          <w:rFonts w:cs="Arial"/>
          <w:sz w:val="24"/>
          <w:szCs w:val="24"/>
        </w:rPr>
        <w:t xml:space="preserve">will always go in the event of someone </w:t>
      </w:r>
      <w:r w:rsidR="00F71DE9">
        <w:rPr>
          <w:rFonts w:cs="Arial"/>
          <w:sz w:val="24"/>
          <w:szCs w:val="24"/>
        </w:rPr>
        <w:t>feeling unable</w:t>
      </w:r>
      <w:r w:rsidRPr="00F71DE9">
        <w:rPr>
          <w:rFonts w:cs="Arial"/>
          <w:sz w:val="24"/>
          <w:szCs w:val="24"/>
        </w:rPr>
        <w:t xml:space="preserve"> to do so.</w:t>
      </w:r>
    </w:p>
    <w:p w:rsidRPr="00F71DE9" w:rsidR="00B175B7" w:rsidP="00B175B7" w:rsidRDefault="00B175B7" w14:paraId="7201443B" w14:textId="77777777">
      <w:pPr>
        <w:jc w:val="both"/>
        <w:rPr>
          <w:rFonts w:cs="Arial"/>
          <w:sz w:val="24"/>
          <w:szCs w:val="24"/>
        </w:rPr>
      </w:pPr>
    </w:p>
    <w:p w:rsidRPr="004D20CB" w:rsidR="00B175B7" w:rsidP="004D20CB" w:rsidRDefault="00B175B7" w14:paraId="5BD7F910" w14:textId="77C318F0">
      <w:pPr>
        <w:jc w:val="both"/>
        <w:rPr>
          <w:rFonts w:cs="Arial"/>
          <w:b/>
          <w:sz w:val="24"/>
          <w:szCs w:val="24"/>
        </w:rPr>
      </w:pPr>
      <w:r w:rsidRPr="00F71DE9">
        <w:rPr>
          <w:rFonts w:cs="Arial"/>
          <w:b/>
          <w:sz w:val="24"/>
          <w:szCs w:val="24"/>
        </w:rPr>
        <w:t>Action Plan B:  In the event of a Child requiring Resuscitation at School where there is an ACP  and the ACP states DNR</w:t>
      </w:r>
    </w:p>
    <w:p w:rsidR="00B175B7" w:rsidP="000A1714" w:rsidRDefault="00B175B7" w14:paraId="6330B00E" w14:textId="3AD43A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1DE9">
        <w:rPr>
          <w:rFonts w:cs="Arial"/>
          <w:sz w:val="24"/>
          <w:szCs w:val="24"/>
        </w:rPr>
        <w:t xml:space="preserve">An ambulance would be called and information would include that the </w:t>
      </w:r>
      <w:r w:rsidRPr="00F71DE9" w:rsidR="00F71DE9">
        <w:rPr>
          <w:rFonts w:cs="Arial"/>
          <w:sz w:val="24"/>
          <w:szCs w:val="24"/>
        </w:rPr>
        <w:t>student</w:t>
      </w:r>
      <w:r w:rsidRPr="00F71DE9">
        <w:rPr>
          <w:rFonts w:cs="Arial"/>
          <w:sz w:val="24"/>
          <w:szCs w:val="24"/>
        </w:rPr>
        <w:t xml:space="preserve"> has an AC</w:t>
      </w:r>
      <w:r w:rsidR="00787E78">
        <w:rPr>
          <w:rFonts w:cs="Arial"/>
          <w:sz w:val="24"/>
          <w:szCs w:val="24"/>
        </w:rPr>
        <w:t>P</w:t>
      </w:r>
    </w:p>
    <w:p w:rsidR="00787E78" w:rsidP="00787E78" w:rsidRDefault="00787E78" w14:paraId="7AD9E729" w14:textId="77777777">
      <w:pPr>
        <w:pStyle w:val="ListParagraph"/>
        <w:spacing w:after="0" w:line="240" w:lineRule="auto"/>
        <w:jc w:val="both"/>
        <w:rPr>
          <w:rFonts w:cs="Arial"/>
          <w:sz w:val="24"/>
          <w:szCs w:val="24"/>
        </w:rPr>
      </w:pPr>
    </w:p>
    <w:p w:rsidRPr="004D20CB" w:rsidR="004D20CB" w:rsidP="004D20CB" w:rsidRDefault="00787E78" w14:paraId="69BAD3B1" w14:textId="2356912A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787E78">
        <w:rPr>
          <w:rFonts w:cs="Arial"/>
          <w:sz w:val="24"/>
          <w:szCs w:val="24"/>
        </w:rPr>
        <w:t xml:space="preserve">Follow normal procedure for calling an ambulance and moving other children out of the area the child is in.  </w:t>
      </w:r>
    </w:p>
    <w:p w:rsidR="00F71DE9" w:rsidP="004D20CB" w:rsidRDefault="00B175B7" w14:paraId="4E94067A" w14:textId="6106723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787E78">
        <w:rPr>
          <w:rFonts w:cs="Arial"/>
          <w:sz w:val="24"/>
          <w:szCs w:val="24"/>
        </w:rPr>
        <w:t>SLT will be alerted and the family called</w:t>
      </w:r>
    </w:p>
    <w:p w:rsidRPr="004D20CB" w:rsidR="004D20CB" w:rsidP="004D20CB" w:rsidRDefault="004D20CB" w14:paraId="4F585EC1" w14:textId="77777777">
      <w:pPr>
        <w:pStyle w:val="ListParagraph"/>
        <w:spacing w:after="0" w:line="240" w:lineRule="auto"/>
        <w:jc w:val="both"/>
        <w:rPr>
          <w:rFonts w:cs="Arial"/>
          <w:sz w:val="24"/>
          <w:szCs w:val="24"/>
        </w:rPr>
      </w:pPr>
    </w:p>
    <w:p w:rsidRPr="00F71DE9" w:rsidR="00B175B7" w:rsidP="00B175B7" w:rsidRDefault="00B175B7" w14:paraId="4ECAC0B2" w14:textId="09277B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1DE9">
        <w:rPr>
          <w:rFonts w:cs="Arial"/>
          <w:sz w:val="24"/>
          <w:szCs w:val="24"/>
        </w:rPr>
        <w:t>On arrival the paramedics will be presented with a copy of the ACP and the wishes of DNR shared</w:t>
      </w:r>
    </w:p>
    <w:p w:rsidR="00B175B7" w:rsidP="00B175B7" w:rsidRDefault="00B175B7" w14:paraId="534F4228" w14:textId="264DFE98">
      <w:pPr>
        <w:jc w:val="both"/>
        <w:rPr>
          <w:rFonts w:cs="Arial"/>
          <w:sz w:val="24"/>
          <w:szCs w:val="24"/>
        </w:rPr>
      </w:pPr>
    </w:p>
    <w:p w:rsidRPr="009B1B1D" w:rsidR="009B1B1D" w:rsidP="009B1B1D" w:rsidRDefault="009B1B1D" w14:paraId="752B5175" w14:textId="77777777">
      <w:pPr>
        <w:rPr>
          <w:rFonts w:cs="Arial"/>
          <w:b/>
          <w:bCs/>
          <w:sz w:val="28"/>
          <w:szCs w:val="28"/>
        </w:rPr>
      </w:pPr>
      <w:r w:rsidRPr="009B1B1D">
        <w:rPr>
          <w:rFonts w:cs="Arial"/>
          <w:b/>
          <w:bCs/>
          <w:sz w:val="28"/>
          <w:szCs w:val="28"/>
        </w:rPr>
        <w:t>In the event of a death on school premises:</w:t>
      </w:r>
    </w:p>
    <w:p w:rsidRPr="009B1B1D" w:rsidR="009B1B1D" w:rsidP="009B1B1D" w:rsidRDefault="009B1B1D" w14:paraId="62176259" w14:textId="77777777">
      <w:pPr>
        <w:rPr>
          <w:rFonts w:cs="Arial"/>
          <w:sz w:val="24"/>
          <w:szCs w:val="24"/>
        </w:rPr>
      </w:pPr>
      <w:r w:rsidRPr="009B1B1D">
        <w:rPr>
          <w:rFonts w:cs="Arial"/>
          <w:sz w:val="24"/>
          <w:szCs w:val="24"/>
        </w:rPr>
        <w:t xml:space="preserve">The family should be supported to ensure that their wishes, either written in an ACP or expressed at the time are, wherever possible, respected. </w:t>
      </w:r>
    </w:p>
    <w:p w:rsidRPr="009B1B1D" w:rsidR="009B1B1D" w:rsidP="009B1B1D" w:rsidRDefault="009B1B1D" w14:paraId="41B0EF01" w14:textId="77777777">
      <w:pPr>
        <w:rPr>
          <w:rFonts w:cs="Arial"/>
          <w:sz w:val="24"/>
          <w:szCs w:val="24"/>
        </w:rPr>
      </w:pPr>
      <w:r w:rsidRPr="009B1B1D">
        <w:rPr>
          <w:rFonts w:cs="Arial"/>
          <w:sz w:val="24"/>
          <w:szCs w:val="24"/>
        </w:rPr>
        <w:t>If the family are not present, then the ACP will be followed, and decisions left to the medical professionals at the scene.</w:t>
      </w:r>
    </w:p>
    <w:p w:rsidRPr="009B1B1D" w:rsidR="009B1B1D" w:rsidP="004D20CB" w:rsidRDefault="009B1B1D" w14:paraId="41DFA0AE" w14:textId="7879670A">
      <w:pPr>
        <w:rPr>
          <w:rFonts w:cs="Arial"/>
          <w:sz w:val="24"/>
          <w:szCs w:val="24"/>
        </w:rPr>
      </w:pPr>
      <w:r w:rsidRPr="009B1B1D">
        <w:rPr>
          <w:rFonts w:cs="Arial"/>
          <w:sz w:val="24"/>
          <w:szCs w:val="24"/>
        </w:rPr>
        <w:t xml:space="preserve">The Headteacher or </w:t>
      </w:r>
      <w:r w:rsidR="004D20CB">
        <w:rPr>
          <w:rFonts w:cs="Arial"/>
          <w:sz w:val="24"/>
          <w:szCs w:val="24"/>
        </w:rPr>
        <w:t>Head of school</w:t>
      </w:r>
      <w:r w:rsidRPr="009B1B1D">
        <w:rPr>
          <w:rFonts w:cs="Arial"/>
          <w:sz w:val="24"/>
          <w:szCs w:val="24"/>
        </w:rPr>
        <w:t xml:space="preserve"> must then inform:-</w:t>
      </w:r>
    </w:p>
    <w:p w:rsidRPr="009B1B1D" w:rsidR="009B1B1D" w:rsidP="009B1B1D" w:rsidRDefault="009B1B1D" w14:paraId="3B2402DC" w14:textId="77777777">
      <w:pPr>
        <w:rPr>
          <w:rFonts w:cs="Arial"/>
          <w:sz w:val="24"/>
          <w:szCs w:val="24"/>
        </w:rPr>
      </w:pPr>
      <w:r w:rsidRPr="009B1B1D">
        <w:rPr>
          <w:rFonts w:cs="Arial"/>
          <w:sz w:val="24"/>
          <w:szCs w:val="24"/>
        </w:rPr>
        <w:t>•</w:t>
      </w:r>
      <w:r w:rsidRPr="009B1B1D">
        <w:rPr>
          <w:rFonts w:cs="Arial"/>
          <w:sz w:val="24"/>
          <w:szCs w:val="24"/>
        </w:rPr>
        <w:tab/>
      </w:r>
      <w:r w:rsidRPr="009B1B1D">
        <w:rPr>
          <w:rFonts w:cs="Arial"/>
          <w:sz w:val="24"/>
          <w:szCs w:val="24"/>
        </w:rPr>
        <w:t>The pupil’s GP</w:t>
      </w:r>
    </w:p>
    <w:p w:rsidRPr="009B1B1D" w:rsidR="009B1B1D" w:rsidP="009B1B1D" w:rsidRDefault="009B1B1D" w14:paraId="6F8E8EFB" w14:textId="7057ED16">
      <w:pPr>
        <w:rPr>
          <w:rFonts w:cs="Arial"/>
          <w:sz w:val="24"/>
          <w:szCs w:val="24"/>
        </w:rPr>
      </w:pPr>
      <w:r w:rsidRPr="009B1B1D">
        <w:rPr>
          <w:rFonts w:cs="Arial"/>
          <w:sz w:val="24"/>
          <w:szCs w:val="24"/>
        </w:rPr>
        <w:t>•</w:t>
      </w:r>
      <w:r w:rsidRPr="009B1B1D">
        <w:rPr>
          <w:rFonts w:cs="Arial"/>
          <w:sz w:val="24"/>
          <w:szCs w:val="24"/>
        </w:rPr>
        <w:tab/>
      </w:r>
      <w:r w:rsidRPr="009B1B1D">
        <w:rPr>
          <w:rFonts w:cs="Arial"/>
          <w:sz w:val="24"/>
          <w:szCs w:val="24"/>
        </w:rPr>
        <w:t>The local police</w:t>
      </w:r>
    </w:p>
    <w:p w:rsidRPr="009B1B1D" w:rsidR="009B1B1D" w:rsidP="004D20CB" w:rsidRDefault="009B1B1D" w14:paraId="4540095A" w14:textId="204C9645">
      <w:pPr>
        <w:rPr>
          <w:rFonts w:cs="Arial"/>
          <w:sz w:val="24"/>
          <w:szCs w:val="24"/>
        </w:rPr>
      </w:pPr>
      <w:r w:rsidRPr="009B1B1D">
        <w:rPr>
          <w:rFonts w:cs="Arial"/>
          <w:sz w:val="24"/>
          <w:szCs w:val="24"/>
        </w:rPr>
        <w:t>•</w:t>
      </w:r>
      <w:r w:rsidRPr="009B1B1D">
        <w:rPr>
          <w:rFonts w:cs="Arial"/>
          <w:sz w:val="24"/>
          <w:szCs w:val="24"/>
        </w:rPr>
        <w:tab/>
      </w:r>
      <w:r w:rsidRPr="009B1B1D">
        <w:rPr>
          <w:rFonts w:cs="Arial"/>
          <w:sz w:val="24"/>
          <w:szCs w:val="24"/>
        </w:rPr>
        <w:t>The Local Authority</w:t>
      </w:r>
    </w:p>
    <w:p w:rsidRPr="009B1B1D" w:rsidR="009B1B1D" w:rsidP="004D20CB" w:rsidRDefault="009B1B1D" w14:paraId="3B1A74A8" w14:textId="4CC10ADC">
      <w:pPr>
        <w:rPr>
          <w:rFonts w:cs="Arial"/>
          <w:sz w:val="24"/>
          <w:szCs w:val="24"/>
        </w:rPr>
      </w:pPr>
      <w:r w:rsidRPr="009B1B1D">
        <w:rPr>
          <w:rFonts w:cs="Arial"/>
          <w:sz w:val="24"/>
          <w:szCs w:val="24"/>
        </w:rPr>
        <w:t>•</w:t>
      </w:r>
      <w:r w:rsidRPr="009B1B1D">
        <w:rPr>
          <w:rFonts w:cs="Arial"/>
          <w:sz w:val="24"/>
          <w:szCs w:val="24"/>
        </w:rPr>
        <w:tab/>
      </w:r>
      <w:r w:rsidRPr="009B1B1D">
        <w:rPr>
          <w:rFonts w:cs="Arial"/>
          <w:sz w:val="24"/>
          <w:szCs w:val="24"/>
        </w:rPr>
        <w:t>The Chair of Governors</w:t>
      </w:r>
    </w:p>
    <w:p w:rsidR="009B1B1D" w:rsidP="009B1B1D" w:rsidRDefault="009B1B1D" w14:paraId="192CE0C4" w14:textId="00FA19B7">
      <w:pPr>
        <w:jc w:val="both"/>
        <w:rPr>
          <w:rFonts w:cs="Arial"/>
          <w:sz w:val="24"/>
          <w:szCs w:val="24"/>
        </w:rPr>
      </w:pPr>
      <w:r w:rsidRPr="009B1B1D">
        <w:rPr>
          <w:rFonts w:cs="Arial"/>
          <w:sz w:val="24"/>
          <w:szCs w:val="24"/>
        </w:rPr>
        <w:t>•</w:t>
      </w:r>
      <w:r w:rsidRPr="009B1B1D">
        <w:rPr>
          <w:rFonts w:cs="Arial"/>
          <w:sz w:val="24"/>
          <w:szCs w:val="24"/>
        </w:rPr>
        <w:tab/>
      </w:r>
      <w:r w:rsidRPr="009B1B1D">
        <w:rPr>
          <w:rFonts w:cs="Arial"/>
          <w:sz w:val="24"/>
          <w:szCs w:val="24"/>
        </w:rPr>
        <w:t>Ofsted</w:t>
      </w:r>
    </w:p>
    <w:p w:rsidRPr="00F71DE9" w:rsidR="00B175B7" w:rsidP="00B175B7" w:rsidRDefault="00B175B7" w14:paraId="1E5ED06D" w14:textId="77777777">
      <w:pPr>
        <w:jc w:val="both"/>
        <w:rPr>
          <w:rFonts w:cs="Arial"/>
          <w:b/>
          <w:sz w:val="24"/>
          <w:szCs w:val="24"/>
        </w:rPr>
      </w:pPr>
      <w:r w:rsidRPr="00F71DE9">
        <w:rPr>
          <w:rFonts w:cs="Arial"/>
          <w:b/>
          <w:sz w:val="24"/>
          <w:szCs w:val="24"/>
        </w:rPr>
        <w:t>Complaints</w:t>
      </w:r>
    </w:p>
    <w:p w:rsidRPr="00F71DE9" w:rsidR="00B175B7" w:rsidP="00B175B7" w:rsidRDefault="00B175B7" w14:paraId="5003D0C2" w14:textId="77777777">
      <w:pPr>
        <w:jc w:val="both"/>
        <w:rPr>
          <w:rFonts w:cs="Arial"/>
          <w:sz w:val="24"/>
          <w:szCs w:val="24"/>
        </w:rPr>
      </w:pPr>
      <w:r w:rsidRPr="00F71DE9">
        <w:rPr>
          <w:rFonts w:cs="Arial"/>
          <w:sz w:val="24"/>
          <w:szCs w:val="24"/>
        </w:rPr>
        <w:t>Any employee is entitled to make a complaint in respect of any breach of this Policy through the Complaints Procedure.</w:t>
      </w:r>
    </w:p>
    <w:p w:rsidRPr="00F71DE9" w:rsidR="00C96777" w:rsidP="00905D7F" w:rsidRDefault="00C96777" w14:paraId="59E06309" w14:textId="63C91683">
      <w:pPr>
        <w:rPr>
          <w:sz w:val="24"/>
          <w:szCs w:val="24"/>
        </w:rPr>
      </w:pPr>
    </w:p>
    <w:sectPr w:rsidRPr="00F71DE9" w:rsidR="00C96777" w:rsidSect="0027123C"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1E8D" w:rsidP="0027123C" w:rsidRDefault="003F1E8D" w14:paraId="3604B159" w14:textId="77777777">
      <w:pPr>
        <w:spacing w:after="0" w:line="240" w:lineRule="auto"/>
      </w:pPr>
      <w:r>
        <w:separator/>
      </w:r>
    </w:p>
  </w:endnote>
  <w:endnote w:type="continuationSeparator" w:id="0">
    <w:p w:rsidR="003F1E8D" w:rsidP="0027123C" w:rsidRDefault="003F1E8D" w14:paraId="45CAF5E4" w14:textId="77777777">
      <w:pPr>
        <w:spacing w:after="0" w:line="240" w:lineRule="auto"/>
      </w:pPr>
      <w:r>
        <w:continuationSeparator/>
      </w:r>
    </w:p>
  </w:endnote>
  <w:endnote w:type="continuationNotice" w:id="1">
    <w:p w:rsidR="003F1E8D" w:rsidRDefault="003F1E8D" w14:paraId="623118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11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DE9" w:rsidRDefault="00F71DE9" w14:paraId="59AF51C4" w14:textId="42E88F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1DE9" w:rsidRDefault="00F71DE9" w14:paraId="77BC65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1E8D" w:rsidP="0027123C" w:rsidRDefault="003F1E8D" w14:paraId="4D45DF87" w14:textId="77777777">
      <w:pPr>
        <w:spacing w:after="0" w:line="240" w:lineRule="auto"/>
      </w:pPr>
      <w:r>
        <w:separator/>
      </w:r>
    </w:p>
  </w:footnote>
  <w:footnote w:type="continuationSeparator" w:id="0">
    <w:p w:rsidR="003F1E8D" w:rsidP="0027123C" w:rsidRDefault="003F1E8D" w14:paraId="00BCE57C" w14:textId="77777777">
      <w:pPr>
        <w:spacing w:after="0" w:line="240" w:lineRule="auto"/>
      </w:pPr>
      <w:r>
        <w:continuationSeparator/>
      </w:r>
    </w:p>
  </w:footnote>
  <w:footnote w:type="continuationNotice" w:id="1">
    <w:p w:rsidR="003F1E8D" w:rsidRDefault="003F1E8D" w14:paraId="7E389F3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F64"/>
    <w:multiLevelType w:val="hybridMultilevel"/>
    <w:tmpl w:val="FED4B6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1A40228"/>
    <w:multiLevelType w:val="hybridMultilevel"/>
    <w:tmpl w:val="6902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B72AE"/>
    <w:multiLevelType w:val="hybridMultilevel"/>
    <w:tmpl w:val="FEAC9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341EB"/>
    <w:multiLevelType w:val="hybridMultilevel"/>
    <w:tmpl w:val="4284479A"/>
    <w:lvl w:ilvl="0" w:tplc="B65092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93B25"/>
    <w:multiLevelType w:val="hybridMultilevel"/>
    <w:tmpl w:val="DB38982E"/>
    <w:lvl w:ilvl="0" w:tplc="06683E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3611046">
    <w:abstractNumId w:val="4"/>
  </w:num>
  <w:num w:numId="2" w16cid:durableId="305167302">
    <w:abstractNumId w:val="3"/>
  </w:num>
  <w:num w:numId="3" w16cid:durableId="900217072">
    <w:abstractNumId w:val="0"/>
  </w:num>
  <w:num w:numId="4" w16cid:durableId="445974598">
    <w:abstractNumId w:val="1"/>
  </w:num>
  <w:num w:numId="5" w16cid:durableId="20815362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3C"/>
    <w:rsid w:val="00004C14"/>
    <w:rsid w:val="000A1714"/>
    <w:rsid w:val="000F57BF"/>
    <w:rsid w:val="0011439D"/>
    <w:rsid w:val="001A2D8D"/>
    <w:rsid w:val="001A6748"/>
    <w:rsid w:val="001E6EFC"/>
    <w:rsid w:val="001F0EE1"/>
    <w:rsid w:val="0027123C"/>
    <w:rsid w:val="00392DF6"/>
    <w:rsid w:val="003F1E8D"/>
    <w:rsid w:val="004A4ADF"/>
    <w:rsid w:val="004D20CB"/>
    <w:rsid w:val="00684623"/>
    <w:rsid w:val="006D24AD"/>
    <w:rsid w:val="00711A3C"/>
    <w:rsid w:val="00733939"/>
    <w:rsid w:val="00751174"/>
    <w:rsid w:val="007854CD"/>
    <w:rsid w:val="00787E78"/>
    <w:rsid w:val="007C526C"/>
    <w:rsid w:val="007D4DBF"/>
    <w:rsid w:val="008142E1"/>
    <w:rsid w:val="0088406F"/>
    <w:rsid w:val="00897338"/>
    <w:rsid w:val="00905D7F"/>
    <w:rsid w:val="00907794"/>
    <w:rsid w:val="009B1B1D"/>
    <w:rsid w:val="00A64720"/>
    <w:rsid w:val="00AE7543"/>
    <w:rsid w:val="00B175B7"/>
    <w:rsid w:val="00C20522"/>
    <w:rsid w:val="00C276F8"/>
    <w:rsid w:val="00C8213E"/>
    <w:rsid w:val="00C833F5"/>
    <w:rsid w:val="00C96777"/>
    <w:rsid w:val="00CD2C6C"/>
    <w:rsid w:val="00D57E63"/>
    <w:rsid w:val="00E46198"/>
    <w:rsid w:val="00E57531"/>
    <w:rsid w:val="00E959B6"/>
    <w:rsid w:val="00EF448C"/>
    <w:rsid w:val="00F10B0A"/>
    <w:rsid w:val="00F71DE9"/>
    <w:rsid w:val="0959866E"/>
    <w:rsid w:val="0A08ED47"/>
    <w:rsid w:val="0E5562C8"/>
    <w:rsid w:val="16470F3E"/>
    <w:rsid w:val="3E78197A"/>
    <w:rsid w:val="4D2DD7AF"/>
    <w:rsid w:val="5D6E9B1B"/>
    <w:rsid w:val="5DFF048F"/>
    <w:rsid w:val="69356DAE"/>
    <w:rsid w:val="6A1143AA"/>
    <w:rsid w:val="7F6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7C7F"/>
  <w15:chartTrackingRefBased/>
  <w15:docId w15:val="{B0EB8EDD-75A5-4E34-B0DD-737FA7B5A5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23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123C"/>
  </w:style>
  <w:style w:type="paragraph" w:styleId="Footer">
    <w:name w:val="footer"/>
    <w:basedOn w:val="Normal"/>
    <w:link w:val="FooterChar"/>
    <w:uiPriority w:val="99"/>
    <w:unhideWhenUsed/>
    <w:rsid w:val="0027123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123C"/>
  </w:style>
  <w:style w:type="character" w:styleId="Hyperlink">
    <w:name w:val="Hyperlink"/>
    <w:basedOn w:val="DefaultParagraphFont"/>
    <w:uiPriority w:val="99"/>
    <w:unhideWhenUsed/>
    <w:rsid w:val="0027123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12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96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f55ecd9cbc444ff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023c-7fed-45e1-9f2d-b990a370498c}"/>
      </w:docPartPr>
      <w:docPartBody>
        <w:p w14:paraId="4D2DD7A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Great Oaks reports">
      <a:dk1>
        <a:sysClr val="windowText" lastClr="000000"/>
      </a:dk1>
      <a:lt1>
        <a:sysClr val="window" lastClr="FFFFFF"/>
      </a:lt1>
      <a:dk2>
        <a:srgbClr val="3E0A45"/>
      </a:dk2>
      <a:lt2>
        <a:srgbClr val="E7E6E6"/>
      </a:lt2>
      <a:accent1>
        <a:srgbClr val="CCC0D9"/>
      </a:accent1>
      <a:accent2>
        <a:srgbClr val="FBD4B4"/>
      </a:accent2>
      <a:accent3>
        <a:srgbClr val="DEFCDC"/>
      </a:accent3>
      <a:accent4>
        <a:srgbClr val="C2F9BF"/>
      </a:accent4>
      <a:accent5>
        <a:srgbClr val="82368C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4E7EEE657E940AFAEEA56965F0505" ma:contentTypeVersion="16" ma:contentTypeDescription="Create a new document." ma:contentTypeScope="" ma:versionID="9e39addc7e1eed73fab52d0467ae5371">
  <xsd:schema xmlns:xsd="http://www.w3.org/2001/XMLSchema" xmlns:xs="http://www.w3.org/2001/XMLSchema" xmlns:p="http://schemas.microsoft.com/office/2006/metadata/properties" xmlns:ns2="6729263e-71e8-40db-9d17-734780d3bd51" xmlns:ns3="dd2c21bc-3581-4b15-89d6-b582790f9603" targetNamespace="http://schemas.microsoft.com/office/2006/metadata/properties" ma:root="true" ma:fieldsID="3a0e258d348edde702d7bfeb91de5637" ns2:_="" ns3:_="">
    <xsd:import namespace="6729263e-71e8-40db-9d17-734780d3bd51"/>
    <xsd:import namespace="dd2c21bc-3581-4b15-89d6-b582790f9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9263e-71e8-40db-9d17-734780d3b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b30e92-cc58-4e32-8b5d-de588de5e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21bc-3581-4b15-89d6-b582790f9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437d968-7cf8-42b3-b667-a43dbbe703b3}" ma:internalName="TaxCatchAll" ma:showField="CatchAllData" ma:web="dd2c21bc-3581-4b15-89d6-b582790f9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c21bc-3581-4b15-89d6-b582790f9603" xsi:nil="true"/>
    <lcf76f155ced4ddcb4097134ff3c332f xmlns="6729263e-71e8-40db-9d17-734780d3b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A1A842-E298-45A0-85EC-6D78F235B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1F2E6-92D7-4513-B8C4-3D98A638555E}"/>
</file>

<file path=customXml/itemProps3.xml><?xml version="1.0" encoding="utf-8"?>
<ds:datastoreItem xmlns:ds="http://schemas.openxmlformats.org/officeDocument/2006/customXml" ds:itemID="{4E0672D1-181D-42F9-990C-9C65A21348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Vivian</dc:creator>
  <cp:keywords/>
  <dc:description/>
  <cp:lastModifiedBy>Geraldine Lindsay</cp:lastModifiedBy>
  <cp:revision>21</cp:revision>
  <dcterms:created xsi:type="dcterms:W3CDTF">2023-02-08T13:10:00Z</dcterms:created>
  <dcterms:modified xsi:type="dcterms:W3CDTF">2023-10-15T08:19:25Z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0x0101008344E7EEE657E940AFAEEA56965F0505</vt:lpwstr>
  </property>
</Properties>
</file>